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rtl w:val="0"/>
        </w:rPr>
        <w:t xml:space="preserve">Zakk White</w:t>
      </w:r>
    </w:p>
    <w:p w:rsidP="00000000" w:rsidRPr="00000000" w:rsidR="00000000" w:rsidDel="00000000" w:rsidRDefault="00000000">
      <w:pPr>
        <w:contextualSpacing w:val="0"/>
      </w:pPr>
      <w:r w:rsidRPr="00000000" w:rsidR="00000000" w:rsidDel="00000000">
        <w:rPr>
          <w:rtl w:val="0"/>
        </w:rPr>
        <w:t xml:space="preserve">Possible Naming Activities: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 Students could research their name origins using tools from online databases or library books. This would be a good activity to have them practice research and to properly cite sources to prepare for a larger project later in the semester.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2. Students could be assigned partners and research someone else’s name and present its history to the class.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3. Either of the above activities could be combined with researching ancestry using online resources and students could present one ancestor to the class and research them further. This would be interesting because just looking at names only focuses on one side of a student’s ancestry. For example, I never thought my family ever did anything but did some digging and found out that on my mother’s side, my eighth generation great-uncle was George Washington.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Resources: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naming, I found ancestry.com to be a good resource because it linked to an old Oxford dictionary of names which might be difficult to acess.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searching for ancestors, findagrave.com can be a helpful resource, but has the potential to be incomplete or innacurate, but it is free. ancestry.com is a good source but it requires a paid subscription.</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Zakk White Naming Activity.docx</dc:title>
</cp:coreProperties>
</file>